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75"/>
        <w:rPr>
          <w:rFonts w:ascii="Times New Roman"/>
          <w:sz w:val="20"/>
        </w:rPr>
      </w:pPr>
      <w:r>
        <w:rPr/>
        <w:pict>
          <v:group style="position:absolute;margin-left:33.799999pt;margin-top:748.549988pt;width:15.35pt;height:15.35pt;mso-position-horizontal-relative:page;mso-position-vertical-relative:page;z-index:15732736" coordorigin="676,14971" coordsize="307,307">
            <v:line style="position:absolute" from="676,15119" to="983,15119" stroked="true" strokeweight=".72pt" strokecolor="#000000">
              <v:stroke dashstyle="solid"/>
            </v:line>
            <v:line style="position:absolute" from="834,14971" to="834,15278" stroked="true" strokeweight=".72pt" strokecolor="#000000">
              <v:stroke dashstyle="solid"/>
            </v:line>
            <w10:wrap type="none"/>
          </v:group>
        </w:pict>
      </w:r>
      <w:r>
        <w:rPr>
          <w:rFonts w:ascii="Times New Roman"/>
          <w:sz w:val="20"/>
        </w:rPr>
        <w:pict>
          <v:group style="width:389.1pt;height:200.2pt;mso-position-horizontal-relative:char;mso-position-vertical-relative:line" coordorigin="0,0" coordsize="7782,4004">
            <v:shape style="position:absolute;left:0;top:0;width:7782;height:4004" coordorigin="0,0" coordsize="7782,4004" path="m7752,30l7738,30,7738,44,7738,3960,43,3960,43,44,7738,44,7738,30,29,30,29,44,29,3960,29,3976,7752,3976,7752,3961,7752,3960,7752,44,7752,30xm7781,0l0,0,0,16,0,3990,0,4004,7781,4004,7781,3990,14,3990,14,16,7767,16,7767,3990,7781,3990,7781,16,7781,15,7781,0xe" filled="true" fillcolor="#000000" stroked="false">
              <v:path arrowok="t"/>
              <v:fill type="solid"/>
            </v:shape>
            <v:shapetype id="_x0000_t202" o:spt="202" coordsize="21600,21600" path="m,l,21600r21600,l21600,xe">
              <v:stroke joinstyle="miter"/>
              <v:path gradientshapeok="t" o:connecttype="rect"/>
            </v:shapetype>
            <v:shape style="position:absolute;left:28;top:30;width:7724;height:3944" type="#_x0000_t202" filled="false" stroked="false">
              <v:textbox inset="0,0,0,0">
                <w:txbxContent>
                  <w:p>
                    <w:pPr>
                      <w:spacing w:line="240" w:lineRule="auto" w:before="5"/>
                      <w:rPr>
                        <w:rFonts w:ascii="Times New Roman"/>
                        <w:sz w:val="21"/>
                      </w:rPr>
                    </w:pPr>
                  </w:p>
                  <w:p>
                    <w:pPr>
                      <w:spacing w:line="240" w:lineRule="auto" w:before="0"/>
                      <w:ind w:left="188" w:right="373" w:firstLine="0"/>
                      <w:jc w:val="both"/>
                      <w:rPr>
                        <w:b/>
                        <w:sz w:val="18"/>
                      </w:rPr>
                    </w:pPr>
                    <w:r>
                      <w:rPr>
                        <w:b/>
                        <w:sz w:val="18"/>
                      </w:rPr>
                      <w:t>Enclosed is your Other Needs Assistance grant payment to be used for your recent disaster losses that were serious needs or necessary expenses. This money may be used for payment of disaster-related personal property, transportation, medical, dental, funeral, miscellaneous, child care, clean and removal assistance, critical needs assistance, or moving and storage expenses, as specified in your award letter, which we are mailing</w:t>
                    </w:r>
                    <w:r>
                      <w:rPr>
                        <w:b/>
                        <w:spacing w:val="-35"/>
                        <w:sz w:val="18"/>
                      </w:rPr>
                      <w:t> </w:t>
                    </w:r>
                    <w:r>
                      <w:rPr>
                        <w:b/>
                        <w:sz w:val="18"/>
                      </w:rPr>
                      <w:t>separately.</w:t>
                    </w:r>
                  </w:p>
                  <w:p>
                    <w:pPr>
                      <w:spacing w:line="240" w:lineRule="auto" w:before="2"/>
                      <w:rPr>
                        <w:b/>
                        <w:sz w:val="21"/>
                      </w:rPr>
                    </w:pPr>
                  </w:p>
                  <w:p>
                    <w:pPr>
                      <w:spacing w:before="0"/>
                      <w:ind w:left="188" w:right="383" w:firstLine="0"/>
                      <w:jc w:val="both"/>
                      <w:rPr>
                        <w:b/>
                        <w:sz w:val="18"/>
                      </w:rPr>
                    </w:pPr>
                    <w:r>
                      <w:rPr>
                        <w:b/>
                        <w:sz w:val="18"/>
                      </w:rPr>
                      <w:t>Willful misstatement, fraud, or misuse of these funds which were requested for disaster assistance may result in civil and criminal penalties.</w:t>
                    </w:r>
                  </w:p>
                  <w:p>
                    <w:pPr>
                      <w:spacing w:line="240" w:lineRule="auto" w:before="10"/>
                      <w:rPr>
                        <w:b/>
                        <w:sz w:val="17"/>
                      </w:rPr>
                    </w:pPr>
                  </w:p>
                  <w:p>
                    <w:pPr>
                      <w:spacing w:before="0"/>
                      <w:ind w:left="188" w:right="377" w:firstLine="0"/>
                      <w:jc w:val="both"/>
                      <w:rPr>
                        <w:b/>
                        <w:sz w:val="18"/>
                      </w:rPr>
                    </w:pPr>
                    <w:r>
                      <w:rPr>
                        <w:b/>
                        <w:sz w:val="18"/>
                      </w:rPr>
                      <w:t>Under state and federal regulations, these funds may not be used for business losses, property improvements, landscaping, recreational property, or previously incurred financial obligations.</w:t>
                    </w:r>
                  </w:p>
                  <w:p>
                    <w:pPr>
                      <w:spacing w:line="240" w:lineRule="auto" w:before="0"/>
                      <w:rPr>
                        <w:b/>
                        <w:sz w:val="18"/>
                      </w:rPr>
                    </w:pPr>
                  </w:p>
                  <w:p>
                    <w:pPr>
                      <w:spacing w:before="0"/>
                      <w:ind w:left="188" w:right="374" w:firstLine="0"/>
                      <w:jc w:val="both"/>
                      <w:rPr>
                        <w:b/>
                        <w:sz w:val="18"/>
                      </w:rPr>
                    </w:pPr>
                    <w:r>
                      <w:rPr>
                        <w:b/>
                        <w:sz w:val="18"/>
                      </w:rPr>
                      <w:t>If you have questions, you may call the Disaster Assistance Unit of the Texas Health and Human Services Commission at</w:t>
                    </w:r>
                    <w:r>
                      <w:rPr>
                        <w:b/>
                        <w:spacing w:val="-7"/>
                        <w:sz w:val="18"/>
                      </w:rPr>
                      <w:t> </w:t>
                    </w:r>
                    <w:r>
                      <w:rPr>
                        <w:b/>
                        <w:sz w:val="18"/>
                      </w:rPr>
                      <w:t>1-800-582-5233.</w:t>
                    </w:r>
                  </w:p>
                </w:txbxContent>
              </v:textbox>
              <w10:wrap type="none"/>
            </v:shape>
          </v:group>
        </w:pict>
      </w:r>
      <w:r>
        <w:rPr>
          <w:rFonts w:ascii="Times New Roman"/>
          <w:sz w:val="20"/>
        </w:rPr>
      </w:r>
    </w:p>
    <w:p>
      <w:pPr>
        <w:pStyle w:val="BodyText"/>
        <w:spacing w:line="154" w:lineRule="exact"/>
        <w:ind w:left="195"/>
      </w:pPr>
      <w:r>
        <w:rPr/>
        <w:t>1-2023</w:t>
      </w:r>
    </w:p>
    <w:p>
      <w:pPr>
        <w:pStyle w:val="BodyText"/>
        <w:spacing w:after="1"/>
        <w:rPr>
          <w:sz w:val="12"/>
        </w:rPr>
      </w:pPr>
    </w:p>
    <w:p>
      <w:pPr>
        <w:pStyle w:val="Heading1"/>
        <w:tabs>
          <w:tab w:pos="8059" w:val="left" w:leader="none"/>
        </w:tabs>
        <w:rPr>
          <w:rFonts w:ascii="Arial"/>
        </w:rPr>
      </w:pPr>
      <w:r>
        <w:rPr>
          <w:rFonts w:ascii="Arial"/>
        </w:rPr>
        <w:pict>
          <v:group style="width:15.35pt;height:15.6pt;mso-position-horizontal-relative:char;mso-position-vertical-relative:line" coordorigin="0,0" coordsize="307,312">
            <v:line style="position:absolute" from="159,0" to="159,312" stroked="true" strokeweight=".72pt" strokecolor="#000000">
              <v:stroke dashstyle="solid"/>
            </v:line>
            <v:line style="position:absolute" from="0,154" to="307,154" stroked="true" strokeweight=".72pt" strokecolor="#000000">
              <v:stroke dashstyle="solid"/>
            </v:line>
          </v:group>
        </w:pict>
      </w:r>
      <w:r>
        <w:rPr>
          <w:rFonts w:ascii="Arial"/>
        </w:rPr>
      </w:r>
      <w:r>
        <w:rPr>
          <w:rFonts w:ascii="Arial"/>
        </w:rPr>
        <w:tab/>
      </w:r>
      <w:r>
        <w:rPr>
          <w:rFonts w:ascii="Arial"/>
        </w:rPr>
        <w:pict>
          <v:group style="width:15.35pt;height:15.6pt;mso-position-horizontal-relative:char;mso-position-vertical-relative:line" coordorigin="0,0" coordsize="307,312">
            <v:line style="position:absolute" from="134,0" to="134,312" stroked="true" strokeweight=".72pt" strokecolor="#000000">
              <v:stroke dashstyle="solid"/>
            </v:line>
            <v:line style="position:absolute" from="0,154" to="307,154" stroked="true" strokeweight=".72pt" strokecolor="#000000">
              <v:stroke dashstyle="solid"/>
            </v:line>
          </v:group>
        </w:pict>
      </w:r>
      <w:r>
        <w:rPr>
          <w:rFonts w:ascii="Arial"/>
        </w:rPr>
      </w:r>
    </w:p>
    <w:p>
      <w:pPr>
        <w:pStyle w:val="BodyText"/>
        <w:spacing w:before="5"/>
        <w:rPr>
          <w:sz w:val="11"/>
        </w:rPr>
      </w:pPr>
      <w:r>
        <w:rPr/>
        <w:pict>
          <v:group style="position:absolute;margin-left:58.32pt;margin-top:8.550pt;width:389.1pt;height:200.2pt;mso-position-horizontal-relative:page;mso-position-vertical-relative:paragraph;z-index:-15727104;mso-wrap-distance-left:0;mso-wrap-distance-right:0" coordorigin="1166,171" coordsize="7782,4004">
            <v:shape style="position:absolute;left:1166;top:171;width:7782;height:4004" coordorigin="1166,171" coordsize="7782,4004" path="m8919,201l8904,201,8904,215,8904,4131,1210,4131,1210,215,8904,215,8904,201,1195,201,1195,215,1195,4131,1195,4147,8919,4147,8919,4132,8919,4131,8919,215,8919,201xm8948,171l1166,171,1166,187,1166,4161,1166,4175,8948,4175,8948,4161,1181,4161,1181,187,8933,187,8933,4161,8948,4161,8948,187,8948,186,8948,171xe" filled="true" fillcolor="#000000" stroked="false">
              <v:path arrowok="t"/>
              <v:fill type="solid"/>
            </v:shape>
            <v:shape style="position:absolute;left:1195;top:201;width:7724;height:3944" type="#_x0000_t202" filled="false" stroked="false">
              <v:textbox inset="0,0,0,0">
                <w:txbxContent>
                  <w:p>
                    <w:pPr>
                      <w:spacing w:line="240" w:lineRule="auto" w:before="7"/>
                      <w:rPr>
                        <w:sz w:val="21"/>
                      </w:rPr>
                    </w:pPr>
                  </w:p>
                  <w:p>
                    <w:pPr>
                      <w:spacing w:before="0"/>
                      <w:ind w:left="187" w:right="373" w:firstLine="0"/>
                      <w:jc w:val="both"/>
                      <w:rPr>
                        <w:b/>
                        <w:sz w:val="18"/>
                      </w:rPr>
                    </w:pPr>
                    <w:r>
                      <w:rPr>
                        <w:b/>
                        <w:sz w:val="18"/>
                      </w:rPr>
                      <w:t>Enclosed is your Other Needs Assistance grant payment to be used for your recent disaster losses that were serious needs or necessary expenses. This money may be used for payment of disaster-related personal property, transportation, medical, dental, funeral, miscellaneous, child care, clean and removal assistance, critical needs assistance, or moving and storage expenses, as specified in your award letter, which we are mailing</w:t>
                    </w:r>
                    <w:r>
                      <w:rPr>
                        <w:b/>
                        <w:spacing w:val="-35"/>
                        <w:sz w:val="18"/>
                      </w:rPr>
                      <w:t> </w:t>
                    </w:r>
                    <w:r>
                      <w:rPr>
                        <w:b/>
                        <w:sz w:val="18"/>
                      </w:rPr>
                      <w:t>separately.</w:t>
                    </w:r>
                  </w:p>
                  <w:p>
                    <w:pPr>
                      <w:spacing w:line="240" w:lineRule="auto" w:before="9"/>
                      <w:rPr>
                        <w:b/>
                        <w:sz w:val="20"/>
                      </w:rPr>
                    </w:pPr>
                  </w:p>
                  <w:p>
                    <w:pPr>
                      <w:spacing w:before="0"/>
                      <w:ind w:left="187" w:right="384" w:firstLine="0"/>
                      <w:jc w:val="both"/>
                      <w:rPr>
                        <w:b/>
                        <w:sz w:val="18"/>
                      </w:rPr>
                    </w:pPr>
                    <w:r>
                      <w:rPr>
                        <w:b/>
                        <w:sz w:val="18"/>
                      </w:rPr>
                      <w:t>Willful misstatement, fraud, or misuse of these funds which were requested for disaster assistance may result in civil and criminal penalties.</w:t>
                    </w:r>
                  </w:p>
                  <w:p>
                    <w:pPr>
                      <w:spacing w:line="240" w:lineRule="auto" w:before="10"/>
                      <w:rPr>
                        <w:b/>
                        <w:sz w:val="17"/>
                      </w:rPr>
                    </w:pPr>
                  </w:p>
                  <w:p>
                    <w:pPr>
                      <w:spacing w:before="0"/>
                      <w:ind w:left="187" w:right="377" w:firstLine="0"/>
                      <w:jc w:val="both"/>
                      <w:rPr>
                        <w:b/>
                        <w:sz w:val="18"/>
                      </w:rPr>
                    </w:pPr>
                    <w:r>
                      <w:rPr>
                        <w:b/>
                        <w:sz w:val="18"/>
                      </w:rPr>
                      <w:t>Under state and federal regulations, these funds may not be used for business losses, property improvements, landscaping, recreational property, or previously incurred financial obligations.</w:t>
                    </w:r>
                  </w:p>
                  <w:p>
                    <w:pPr>
                      <w:spacing w:line="240" w:lineRule="auto" w:before="2"/>
                      <w:rPr>
                        <w:b/>
                        <w:sz w:val="18"/>
                      </w:rPr>
                    </w:pPr>
                  </w:p>
                  <w:p>
                    <w:pPr>
                      <w:spacing w:before="0"/>
                      <w:ind w:left="187" w:right="375" w:firstLine="0"/>
                      <w:jc w:val="both"/>
                      <w:rPr>
                        <w:b/>
                        <w:sz w:val="18"/>
                      </w:rPr>
                    </w:pPr>
                    <w:r>
                      <w:rPr>
                        <w:b/>
                        <w:sz w:val="18"/>
                      </w:rPr>
                      <w:t>If you have questions, you may call the Disaster Assistance Unit of the Texas Health and Human Services Commission at</w:t>
                    </w:r>
                    <w:r>
                      <w:rPr>
                        <w:b/>
                        <w:spacing w:val="-7"/>
                        <w:sz w:val="18"/>
                      </w:rPr>
                      <w:t> </w:t>
                    </w:r>
                    <w:r>
                      <w:rPr>
                        <w:b/>
                        <w:sz w:val="18"/>
                      </w:rPr>
                      <w:t>1-800-582-5233.</w:t>
                    </w:r>
                  </w:p>
                </w:txbxContent>
              </v:textbox>
              <w10:wrap type="none"/>
            </v:shape>
            <w10:wrap type="topAndBottom"/>
          </v:group>
        </w:pict>
      </w:r>
    </w:p>
    <w:p>
      <w:pPr>
        <w:pStyle w:val="BodyText"/>
        <w:ind w:left="195"/>
      </w:pPr>
      <w:r>
        <w:rPr/>
        <w:t>1-2023</w:t>
      </w:r>
    </w:p>
    <w:p>
      <w:pPr>
        <w:pStyle w:val="BodyText"/>
        <w:spacing w:before="4"/>
        <w:rPr>
          <w:sz w:val="12"/>
        </w:rPr>
      </w:pPr>
    </w:p>
    <w:p>
      <w:pPr>
        <w:pStyle w:val="Heading1"/>
        <w:tabs>
          <w:tab w:pos="8059" w:val="left" w:leader="none"/>
        </w:tabs>
        <w:rPr>
          <w:rFonts w:ascii="Arial"/>
        </w:rPr>
      </w:pPr>
      <w:r>
        <w:rPr>
          <w:rFonts w:ascii="Arial"/>
        </w:rPr>
        <w:pict>
          <v:group style="width:15.35pt;height:15.35pt;mso-position-horizontal-relative:char;mso-position-vertical-relative:line" coordorigin="0,0" coordsize="307,307">
            <v:line style="position:absolute" from="0,149" to="307,149" stroked="true" strokeweight=".72pt" strokecolor="#000000">
              <v:stroke dashstyle="solid"/>
            </v:line>
            <v:line style="position:absolute" from="159,0" to="159,307" stroked="true" strokeweight=".72pt" strokecolor="#000000">
              <v:stroke dashstyle="solid"/>
            </v:line>
          </v:group>
        </w:pict>
      </w:r>
      <w:r>
        <w:rPr>
          <w:rFonts w:ascii="Arial"/>
        </w:rPr>
      </w:r>
      <w:r>
        <w:rPr>
          <w:rFonts w:ascii="Arial"/>
        </w:rPr>
        <w:tab/>
      </w:r>
      <w:r>
        <w:rPr>
          <w:rFonts w:ascii="Arial"/>
        </w:rPr>
        <w:pict>
          <v:group style="width:15.35pt;height:15.35pt;mso-position-horizontal-relative:char;mso-position-vertical-relative:line" coordorigin="0,0" coordsize="307,307">
            <v:line style="position:absolute" from="0,149" to="307,149" stroked="true" strokeweight=".72pt" strokecolor="#000000">
              <v:stroke dashstyle="solid"/>
            </v:line>
            <v:line style="position:absolute" from="134,0" to="134,307" stroked="true" strokeweight=".72pt" strokecolor="#000000">
              <v:stroke dashstyle="solid"/>
            </v:line>
          </v:group>
        </w:pict>
      </w:r>
      <w:r>
        <w:rPr>
          <w:rFonts w:ascii="Arial"/>
        </w:rPr>
      </w:r>
    </w:p>
    <w:p>
      <w:pPr>
        <w:pStyle w:val="BodyText"/>
        <w:spacing w:before="5"/>
        <w:rPr>
          <w:sz w:val="11"/>
        </w:rPr>
      </w:pPr>
      <w:r>
        <w:rPr/>
        <w:pict>
          <v:group style="position:absolute;margin-left:58.32pt;margin-top:8.550pt;width:389.1pt;height:200.2pt;mso-position-horizontal-relative:page;mso-position-vertical-relative:paragraph;z-index:-15725568;mso-wrap-distance-left:0;mso-wrap-distance-right:0" coordorigin="1166,171" coordsize="7782,4004">
            <v:shape style="position:absolute;left:1166;top:171;width:7782;height:4004" coordorigin="1166,171" coordsize="7782,4004" path="m8919,201l8904,201,8904,215,8904,4131,1210,4131,1210,215,8904,215,8904,201,1195,201,1195,215,1195,4131,1195,4147,8919,4147,8919,4132,8919,4131,8919,215,8919,201xm8948,171l1166,171,1166,187,1166,4161,1166,4175,8948,4175,8948,4161,1181,4161,1181,187,8933,187,8933,4161,8948,4161,8948,187,8948,186,8948,171xe" filled="true" fillcolor="#000000" stroked="false">
              <v:path arrowok="t"/>
              <v:fill type="solid"/>
            </v:shape>
            <v:shape style="position:absolute;left:1195;top:201;width:7724;height:3944" type="#_x0000_t202" filled="false" stroked="false">
              <v:textbox inset="0,0,0,0">
                <w:txbxContent>
                  <w:p>
                    <w:pPr>
                      <w:spacing w:line="240" w:lineRule="auto" w:before="8"/>
                      <w:rPr>
                        <w:sz w:val="21"/>
                      </w:rPr>
                    </w:pPr>
                  </w:p>
                  <w:p>
                    <w:pPr>
                      <w:spacing w:before="0"/>
                      <w:ind w:left="187" w:right="373" w:firstLine="0"/>
                      <w:jc w:val="both"/>
                      <w:rPr>
                        <w:b/>
                        <w:sz w:val="18"/>
                      </w:rPr>
                    </w:pPr>
                    <w:r>
                      <w:rPr>
                        <w:b/>
                        <w:sz w:val="18"/>
                      </w:rPr>
                      <w:t>Enclosed is your Other Needs Assistance grant payment to be used for your recent disaster losses that were serious needs or necessary expenses. This money may be used for payment of disaster-related personal property, transportation, medical, dental, funeral, miscellaneous, child care, clean and removal assistance, critical needs assistance, or moving and storage expenses, as specified in your award letter, which we are mailing</w:t>
                    </w:r>
                    <w:r>
                      <w:rPr>
                        <w:b/>
                        <w:spacing w:val="-35"/>
                        <w:sz w:val="18"/>
                      </w:rPr>
                      <w:t> </w:t>
                    </w:r>
                    <w:r>
                      <w:rPr>
                        <w:b/>
                        <w:sz w:val="18"/>
                      </w:rPr>
                      <w:t>separately.</w:t>
                    </w:r>
                  </w:p>
                  <w:p>
                    <w:pPr>
                      <w:spacing w:line="240" w:lineRule="auto" w:before="9"/>
                      <w:rPr>
                        <w:b/>
                        <w:sz w:val="20"/>
                      </w:rPr>
                    </w:pPr>
                  </w:p>
                  <w:p>
                    <w:pPr>
                      <w:spacing w:before="0"/>
                      <w:ind w:left="187" w:right="380" w:firstLine="0"/>
                      <w:jc w:val="both"/>
                      <w:rPr>
                        <w:b/>
                        <w:sz w:val="18"/>
                      </w:rPr>
                    </w:pPr>
                    <w:r>
                      <w:rPr>
                        <w:b/>
                        <w:sz w:val="18"/>
                      </w:rPr>
                      <w:t>Willful misstatement, fraud, or misuse of these funds which were requested for disaster assistance may result in civil and criminal penalties.</w:t>
                    </w:r>
                  </w:p>
                  <w:p>
                    <w:pPr>
                      <w:spacing w:line="240" w:lineRule="auto" w:before="3"/>
                      <w:rPr>
                        <w:b/>
                        <w:sz w:val="18"/>
                      </w:rPr>
                    </w:pPr>
                  </w:p>
                  <w:p>
                    <w:pPr>
                      <w:spacing w:before="0"/>
                      <w:ind w:left="187" w:right="375" w:firstLine="0"/>
                      <w:jc w:val="both"/>
                      <w:rPr>
                        <w:b/>
                        <w:sz w:val="18"/>
                      </w:rPr>
                    </w:pPr>
                    <w:r>
                      <w:rPr>
                        <w:b/>
                        <w:sz w:val="18"/>
                      </w:rPr>
                      <w:t>Under state and federal regulations, these funds may not be used for business losses, property improvements, landscaping, recreational property, or previously incurred financial obligations.</w:t>
                    </w:r>
                  </w:p>
                  <w:p>
                    <w:pPr>
                      <w:spacing w:line="240" w:lineRule="auto" w:before="9"/>
                      <w:rPr>
                        <w:b/>
                        <w:sz w:val="17"/>
                      </w:rPr>
                    </w:pPr>
                  </w:p>
                  <w:p>
                    <w:pPr>
                      <w:spacing w:before="0"/>
                      <w:ind w:left="187" w:right="375" w:firstLine="0"/>
                      <w:jc w:val="both"/>
                      <w:rPr>
                        <w:b/>
                        <w:sz w:val="18"/>
                      </w:rPr>
                    </w:pPr>
                    <w:r>
                      <w:rPr>
                        <w:b/>
                        <w:sz w:val="18"/>
                      </w:rPr>
                      <w:t>If you have questions, you may call the Disaster Assistance Unit of the Texas Health and Human Services Commission at</w:t>
                    </w:r>
                    <w:r>
                      <w:rPr>
                        <w:b/>
                        <w:spacing w:val="-7"/>
                        <w:sz w:val="18"/>
                      </w:rPr>
                      <w:t> </w:t>
                    </w:r>
                    <w:r>
                      <w:rPr>
                        <w:b/>
                        <w:sz w:val="18"/>
                      </w:rPr>
                      <w:t>1-800-582-5233.</w:t>
                    </w:r>
                  </w:p>
                </w:txbxContent>
              </v:textbox>
              <w10:wrap type="none"/>
            </v:shape>
            <w10:wrap type="topAndBottom"/>
          </v:group>
        </w:pict>
      </w:r>
    </w:p>
    <w:p>
      <w:pPr>
        <w:pStyle w:val="BodyText"/>
        <w:spacing w:before="55" w:after="135"/>
        <w:ind w:left="195"/>
      </w:pPr>
      <w:r>
        <w:rPr/>
        <w:t>1-2023</w:t>
      </w:r>
    </w:p>
    <w:p>
      <w:pPr>
        <w:pStyle w:val="BodyText"/>
        <w:ind w:left="8059"/>
        <w:rPr>
          <w:sz w:val="20"/>
        </w:rPr>
      </w:pPr>
      <w:r>
        <w:rPr>
          <w:sz w:val="20"/>
        </w:rPr>
        <w:pict>
          <v:group style="width:15.35pt;height:15.35pt;mso-position-horizontal-relative:char;mso-position-vertical-relative:line" coordorigin="0,0" coordsize="307,307">
            <v:line style="position:absolute" from="0,148" to="307,148" stroked="true" strokeweight=".72pt" strokecolor="#000000">
              <v:stroke dashstyle="solid"/>
            </v:line>
            <v:line style="position:absolute" from="134,0" to="134,307" stroked="true" strokeweight=".72pt" strokecolor="#000000">
              <v:stroke dashstyle="solid"/>
            </v:line>
          </v:group>
        </w:pict>
      </w:r>
      <w:r>
        <w:rPr>
          <w:sz w:val="20"/>
        </w:rPr>
      </w:r>
    </w:p>
    <w:p>
      <w:pPr>
        <w:spacing w:after="0"/>
        <w:rPr>
          <w:sz w:val="20"/>
        </w:rPr>
        <w:sectPr>
          <w:headerReference w:type="default" r:id="rId5"/>
          <w:type w:val="continuous"/>
          <w:pgSz w:w="12240" w:h="15840"/>
          <w:pgMar w:header="455" w:top="920" w:bottom="280" w:left="1000" w:right="1720"/>
        </w:sectPr>
      </w:pPr>
    </w:p>
    <w:p>
      <w:pPr>
        <w:pStyle w:val="BodyText"/>
        <w:ind w:left="175"/>
        <w:rPr>
          <w:sz w:val="20"/>
        </w:rPr>
      </w:pPr>
      <w:r>
        <w:rPr/>
        <w:pict>
          <v:group style="position:absolute;margin-left:33.799999pt;margin-top:748.549988pt;width:15.35pt;height:15.35pt;mso-position-horizontal-relative:page;mso-position-vertical-relative:page;z-index:15736832" coordorigin="676,14971" coordsize="307,307">
            <v:line style="position:absolute" from="676,15119" to="983,15119" stroked="true" strokeweight=".72pt" strokecolor="#000000">
              <v:stroke dashstyle="solid"/>
            </v:line>
            <v:line style="position:absolute" from="834,14971" to="834,15278" stroked="true" strokeweight=".72pt" strokecolor="#000000">
              <v:stroke dashstyle="solid"/>
            </v:line>
            <w10:wrap type="none"/>
          </v:group>
        </w:pict>
      </w:r>
      <w:r>
        <w:rPr>
          <w:sz w:val="20"/>
        </w:rPr>
        <w:pict>
          <v:group style="width:389.1pt;height:222.6pt;mso-position-horizontal-relative:char;mso-position-vertical-relative:line" coordorigin="0,0" coordsize="7782,4452">
            <v:shape style="position:absolute;left:0;top:0;width:7782;height:4452" coordorigin="0,0" coordsize="7782,4452" path="m7752,30l29,30,29,44,29,4408,29,4422,7752,4422,7752,4408,43,4408,43,44,7738,44,7738,4408,7752,4408,7752,44,7752,30xm7781,0l7767,0,7767,16,7767,4436,14,4436,14,16,7767,16,7767,0,0,0,0,16,0,4436,0,4452,7781,4452,7781,4437,7781,4436,7781,16,7781,15,7781,0xe" filled="true" fillcolor="#000000" stroked="false">
              <v:path arrowok="t"/>
              <v:fill type="solid"/>
            </v:shape>
            <v:shape style="position:absolute;left:28;top:30;width:7724;height:4392" type="#_x0000_t202" filled="false" stroked="false">
              <v:textbox inset="0,0,0,0">
                <w:txbxContent>
                  <w:p>
                    <w:pPr>
                      <w:spacing w:before="13"/>
                      <w:ind w:left="188" w:right="374" w:firstLine="0"/>
                      <w:jc w:val="both"/>
                      <w:rPr>
                        <w:b/>
                        <w:sz w:val="18"/>
                      </w:rPr>
                    </w:pPr>
                    <w:r>
                      <w:rPr>
                        <w:b/>
                        <w:sz w:val="18"/>
                      </w:rPr>
                      <w:t>Se adjunta el pago de su subsidio del Programa de Asistencia para Otras Necesidades que se utilizará para sus recientes pérdidas por desastre que fueron necesidades graves o gastos necesarios. Este dinero puede utilizarse para el pago de bienes personales relacionados con el desastre, entre ellos, transporte, gastos médicos y dentales, funerarios, misceláneos, cuidado infantil, ayuda para limpieza y mudanza, ayuda para necesidades críticas o gastos de mudanza y almacenamiento, según se especifica en su carta de concesión, que le enviaremos por separado.</w:t>
                    </w:r>
                  </w:p>
                  <w:p>
                    <w:pPr>
                      <w:spacing w:line="240" w:lineRule="auto" w:before="2"/>
                      <w:rPr>
                        <w:b/>
                        <w:sz w:val="21"/>
                      </w:rPr>
                    </w:pPr>
                  </w:p>
                  <w:p>
                    <w:pPr>
                      <w:spacing w:before="0"/>
                      <w:ind w:left="188" w:right="380" w:firstLine="0"/>
                      <w:jc w:val="both"/>
                      <w:rPr>
                        <w:b/>
                        <w:sz w:val="18"/>
                      </w:rPr>
                    </w:pPr>
                    <w:r>
                      <w:rPr>
                        <w:b/>
                        <w:sz w:val="18"/>
                      </w:rPr>
                      <w:t>Una declaración deliberadamente errónea, el fraude o el uso indebido de estos fondos que se solicitaron para ayuda en caso de desastre podrían llevar a sanciones civiles y penales.</w:t>
                    </w:r>
                  </w:p>
                  <w:p>
                    <w:pPr>
                      <w:spacing w:line="240" w:lineRule="auto" w:before="0"/>
                      <w:rPr>
                        <w:b/>
                        <w:sz w:val="18"/>
                      </w:rPr>
                    </w:pPr>
                  </w:p>
                  <w:p>
                    <w:pPr>
                      <w:spacing w:before="0"/>
                      <w:ind w:left="188" w:right="374" w:firstLine="0"/>
                      <w:jc w:val="both"/>
                      <w:rPr>
                        <w:b/>
                        <w:sz w:val="18"/>
                      </w:rPr>
                    </w:pPr>
                    <w:r>
                      <w:rPr>
                        <w:b/>
                        <w:sz w:val="18"/>
                      </w:rPr>
                      <w:t>En virtud de las normas estatales y federales, estos fondos no pueden utilizarse para pérdidas comerciales, mejoras a una propiedad, jardinería, propiedades recreativas u obligaciones financieras contraídas con anterioridad.</w:t>
                    </w:r>
                  </w:p>
                  <w:p>
                    <w:pPr>
                      <w:spacing w:line="240" w:lineRule="auto" w:before="9"/>
                      <w:rPr>
                        <w:b/>
                        <w:sz w:val="17"/>
                      </w:rPr>
                    </w:pPr>
                  </w:p>
                  <w:p>
                    <w:pPr>
                      <w:spacing w:before="0"/>
                      <w:ind w:left="188" w:right="375" w:firstLine="0"/>
                      <w:jc w:val="both"/>
                      <w:rPr>
                        <w:b/>
                        <w:sz w:val="18"/>
                      </w:rPr>
                    </w:pPr>
                    <w:r>
                      <w:rPr>
                        <w:b/>
                        <w:sz w:val="18"/>
                      </w:rPr>
                      <w:t>Si tiene alguna pregunta, puede llamar a la Unidad de Asistencia en Casos de Desastre de la Comisión de Salud y Servicios Humanos de Texas al 1-800-582- 5233.</w:t>
                    </w:r>
                  </w:p>
                </w:txbxContent>
              </v:textbox>
              <w10:wrap type="none"/>
            </v:shape>
          </v:group>
        </w:pict>
      </w:r>
      <w:r>
        <w:rPr>
          <w:sz w:val="20"/>
        </w:rPr>
      </w:r>
    </w:p>
    <w:p>
      <w:pPr>
        <w:pStyle w:val="BodyText"/>
        <w:spacing w:line="156" w:lineRule="exact"/>
        <w:ind w:left="195"/>
      </w:pPr>
      <w:r>
        <w:rPr/>
        <w:t>1-2023</w:t>
      </w:r>
    </w:p>
    <w:p>
      <w:pPr>
        <w:pStyle w:val="BodyText"/>
        <w:rPr>
          <w:sz w:val="12"/>
        </w:rPr>
      </w:pPr>
    </w:p>
    <w:p>
      <w:pPr>
        <w:pStyle w:val="Heading1"/>
        <w:tabs>
          <w:tab w:pos="213" w:val="left" w:leader="none"/>
        </w:tabs>
        <w:rPr>
          <w:rFonts w:ascii="Arial"/>
        </w:rPr>
      </w:pPr>
      <w:r>
        <w:rPr>
          <w:rFonts w:ascii="Arial"/>
          <w:position w:val="413"/>
        </w:rPr>
        <w:pict>
          <v:group style="width:15.35pt;height:15.6pt;mso-position-horizontal-relative:char;mso-position-vertical-relative:line" coordorigin="0,0" coordsize="307,312">
            <v:line style="position:absolute" from="159,0" to="159,312" stroked="true" strokeweight=".72pt" strokecolor="#000000">
              <v:stroke dashstyle="solid"/>
            </v:line>
            <v:line style="position:absolute" from="0,154" to="307,154" stroked="true" strokeweight=".72pt" strokecolor="#000000">
              <v:stroke dashstyle="solid"/>
            </v:line>
          </v:group>
        </w:pict>
      </w:r>
      <w:r>
        <w:rPr>
          <w:rFonts w:ascii="Arial"/>
          <w:position w:val="413"/>
        </w:rPr>
      </w:r>
      <w:r>
        <w:rPr>
          <w:rFonts w:ascii="Arial"/>
          <w:position w:val="413"/>
        </w:rPr>
        <w:tab/>
      </w:r>
      <w:r>
        <w:rPr>
          <w:rFonts w:ascii="Arial"/>
        </w:rPr>
        <w:pict>
          <v:group style="width:389.1pt;height:214.8pt;mso-position-horizontal-relative:char;mso-position-vertical-relative:line" coordorigin="0,0" coordsize="7782,4296">
            <v:shape style="position:absolute;left:0;top:0;width:7782;height:4296" coordorigin="0,0" coordsize="7782,4296" path="m7752,30l7738,30,7738,44,7738,4252,43,4252,43,44,7738,44,7738,30,29,30,29,44,29,4252,29,4268,7752,4268,7752,4253,7752,4252,7752,44,7752,30xm7781,0l0,0,0,16,0,4282,0,4296,7781,4296,7781,4282,14,4282,14,16,7767,16,7767,4282,7781,4282,7781,16,7781,15,7781,0xe" filled="true" fillcolor="#000000" stroked="false">
              <v:path arrowok="t"/>
              <v:fill type="solid"/>
            </v:shape>
            <v:shape style="position:absolute;left:28;top:30;width:7724;height:4236" type="#_x0000_t202" filled="false" stroked="false">
              <v:textbox inset="0,0,0,0">
                <w:txbxContent>
                  <w:p>
                    <w:pPr>
                      <w:spacing w:before="15"/>
                      <w:ind w:left="188" w:right="376" w:firstLine="0"/>
                      <w:jc w:val="both"/>
                      <w:rPr>
                        <w:b/>
                        <w:sz w:val="18"/>
                      </w:rPr>
                    </w:pPr>
                    <w:r>
                      <w:rPr>
                        <w:b/>
                        <w:sz w:val="18"/>
                      </w:rPr>
                      <w:t>Se adjunta el pago de su subsidio del Programa de Asistencia para Otras Necesidades que se utilizará para sus recientes pérdidas por desastre que fueron necesidades graves o gastos necesarios. Este dinero puede utilizarse para el pago de bienes personales relacionados con el desastre, entre ellos, transporte, gastos médicos y dentales, funerarios, misceláneos, cuidado infantil, ayuda para limpieza y mudanza, ayuda para necesidades críticas o gastos de mudanza y almacenamiento, según se especifica en su carta de concesión, que le enviaremos por separado.</w:t>
                    </w:r>
                  </w:p>
                  <w:p>
                    <w:pPr>
                      <w:spacing w:line="240" w:lineRule="auto" w:before="8"/>
                      <w:rPr>
                        <w:b/>
                        <w:sz w:val="20"/>
                      </w:rPr>
                    </w:pPr>
                  </w:p>
                  <w:p>
                    <w:pPr>
                      <w:spacing w:line="240" w:lineRule="auto" w:before="0"/>
                      <w:ind w:left="188" w:right="380" w:firstLine="0"/>
                      <w:jc w:val="both"/>
                      <w:rPr>
                        <w:b/>
                        <w:sz w:val="18"/>
                      </w:rPr>
                    </w:pPr>
                    <w:r>
                      <w:rPr>
                        <w:b/>
                        <w:sz w:val="18"/>
                      </w:rPr>
                      <w:t>Una declaración deliberadamente errónea, el fraude o el uso indebido de estos fondos que se solicitaron para ayuda en caso de desastre podrían llevar a sanciones civiles y penales.</w:t>
                    </w:r>
                  </w:p>
                  <w:p>
                    <w:pPr>
                      <w:spacing w:line="240" w:lineRule="auto" w:before="9"/>
                      <w:rPr>
                        <w:b/>
                        <w:sz w:val="17"/>
                      </w:rPr>
                    </w:pPr>
                  </w:p>
                  <w:p>
                    <w:pPr>
                      <w:spacing w:before="1"/>
                      <w:ind w:left="188" w:right="378" w:firstLine="0"/>
                      <w:jc w:val="both"/>
                      <w:rPr>
                        <w:b/>
                        <w:sz w:val="18"/>
                      </w:rPr>
                    </w:pPr>
                    <w:r>
                      <w:rPr>
                        <w:b/>
                        <w:sz w:val="18"/>
                      </w:rPr>
                      <w:t>En virtud de las normas estatales y federales, estos fondos no pueden utilizarse para pérdidas comerciales, mejoras a una propiedad, jardinería, propiedades recreativas u obligaciones financieras contraídas con anterioridad.</w:t>
                    </w:r>
                  </w:p>
                  <w:p>
                    <w:pPr>
                      <w:spacing w:line="240" w:lineRule="auto" w:before="2"/>
                      <w:rPr>
                        <w:b/>
                        <w:sz w:val="18"/>
                      </w:rPr>
                    </w:pPr>
                  </w:p>
                  <w:p>
                    <w:pPr>
                      <w:spacing w:before="0"/>
                      <w:ind w:left="188" w:right="373" w:firstLine="0"/>
                      <w:jc w:val="both"/>
                      <w:rPr>
                        <w:b/>
                        <w:sz w:val="18"/>
                      </w:rPr>
                    </w:pPr>
                    <w:r>
                      <w:rPr>
                        <w:b/>
                        <w:sz w:val="18"/>
                      </w:rPr>
                      <w:t>Si tiene alguna pregunta, puede llamar a la Unidad de Asistencia en Casos de Desastre de la Comisión de Salud y Servicios Humanos de Texas al 1-800-582- 5233.</w:t>
                    </w:r>
                  </w:p>
                </w:txbxContent>
              </v:textbox>
              <w10:wrap type="none"/>
            </v:shape>
          </v:group>
        </w:pict>
      </w:r>
      <w:r>
        <w:rPr>
          <w:rFonts w:ascii="Arial"/>
        </w:rPr>
      </w:r>
      <w:r>
        <w:rPr/>
        <w:t> </w:t>
      </w:r>
      <w:r>
        <w:rPr>
          <w:rFonts w:ascii="Arial"/>
          <w:position w:val="413"/>
        </w:rPr>
        <w:pict>
          <v:group style="width:15.35pt;height:15.6pt;mso-position-horizontal-relative:char;mso-position-vertical-relative:line" coordorigin="0,0" coordsize="307,312">
            <v:line style="position:absolute" from="134,0" to="134,312" stroked="true" strokeweight=".72pt" strokecolor="#000000">
              <v:stroke dashstyle="solid"/>
            </v:line>
            <v:line style="position:absolute" from="0,154" to="307,154" stroked="true" strokeweight=".72pt" strokecolor="#000000">
              <v:stroke dashstyle="solid"/>
            </v:line>
          </v:group>
        </w:pict>
      </w:r>
      <w:r>
        <w:rPr>
          <w:rFonts w:ascii="Arial"/>
          <w:position w:val="413"/>
        </w:rPr>
      </w:r>
    </w:p>
    <w:p>
      <w:pPr>
        <w:pStyle w:val="BodyText"/>
        <w:spacing w:before="53"/>
        <w:ind w:left="195"/>
      </w:pPr>
      <w:r>
        <w:rPr/>
        <w:t>1-2023</w:t>
      </w:r>
    </w:p>
    <w:p>
      <w:pPr>
        <w:pStyle w:val="BodyText"/>
        <w:spacing w:before="6"/>
        <w:rPr>
          <w:sz w:val="10"/>
        </w:rPr>
      </w:pPr>
    </w:p>
    <w:p>
      <w:pPr>
        <w:pStyle w:val="Heading1"/>
        <w:rPr>
          <w:rFonts w:ascii="Arial"/>
        </w:rPr>
      </w:pPr>
      <w:r>
        <w:rPr>
          <w:rFonts w:ascii="Arial"/>
          <w:position w:val="417"/>
        </w:rPr>
        <w:pict>
          <v:group style="width:15.35pt;height:15.35pt;mso-position-horizontal-relative:char;mso-position-vertical-relative:line" coordorigin="0,0" coordsize="307,307">
            <v:line style="position:absolute" from="0,149" to="307,149" stroked="true" strokeweight=".72pt" strokecolor="#000000">
              <v:stroke dashstyle="solid"/>
            </v:line>
            <v:line style="position:absolute" from="159,0" to="159,307" stroked="true" strokeweight=".72pt" strokecolor="#000000">
              <v:stroke dashstyle="solid"/>
            </v:line>
          </v:group>
        </w:pict>
      </w:r>
      <w:r>
        <w:rPr>
          <w:rFonts w:ascii="Arial"/>
          <w:position w:val="417"/>
        </w:rPr>
      </w:r>
      <w:r>
        <w:rPr>
          <w:spacing w:val="121"/>
          <w:position w:val="417"/>
        </w:rPr>
        <w:t> </w:t>
      </w:r>
      <w:r>
        <w:rPr>
          <w:rFonts w:ascii="Arial"/>
          <w:spacing w:val="121"/>
        </w:rPr>
        <w:pict>
          <v:group style="width:389.1pt;height:225.5pt;mso-position-horizontal-relative:char;mso-position-vertical-relative:line" coordorigin="0,0" coordsize="7782,4510">
            <v:shape style="position:absolute;left:0;top:0;width:7782;height:4510" coordorigin="0,0" coordsize="7782,4510" path="m7752,30l7738,30,7738,44,7738,4466,43,4466,43,44,7738,44,7738,30,29,30,29,44,29,4466,29,4482,7752,4482,7752,4467,7752,4466,7752,44,7752,30xm7781,0l0,0,0,16,0,4496,0,4510,7781,4510,7781,4496,14,4496,14,16,7767,16,7767,4496,7781,4496,7781,16,7781,15,7781,0xe" filled="true" fillcolor="#000000" stroked="false">
              <v:path arrowok="t"/>
              <v:fill type="solid"/>
            </v:shape>
            <v:shape style="position:absolute;left:28;top:30;width:7724;height:4450" type="#_x0000_t202" filled="false" stroked="false">
              <v:textbox inset="0,0,0,0">
                <w:txbxContent>
                  <w:p>
                    <w:pPr>
                      <w:spacing w:line="240" w:lineRule="auto" w:before="6"/>
                      <w:rPr>
                        <w:rFonts w:ascii="Times New Roman"/>
                        <w:sz w:val="21"/>
                      </w:rPr>
                    </w:pPr>
                  </w:p>
                  <w:p>
                    <w:pPr>
                      <w:spacing w:before="0"/>
                      <w:ind w:left="188" w:right="379" w:firstLine="0"/>
                      <w:jc w:val="both"/>
                      <w:rPr>
                        <w:b/>
                        <w:sz w:val="18"/>
                      </w:rPr>
                    </w:pPr>
                    <w:r>
                      <w:rPr>
                        <w:b/>
                        <w:sz w:val="18"/>
                      </w:rPr>
                      <w:t>Se adjunta el pago de su subsidio del Programa de Asistencia para Otras Necesidades que se utilizará para sus recientes pérdidas por desastre que fueron necesidades graves o gastos necesarios. Este dinero puede utilizarse para el pago de bienes personales relacionados con el desastre, entre ellos, transporte, gastos médicos y dentales, funerarios, misceláneos, cuidado infantil, ayuda para limpieza y mudanza, ayuda para necesidades críticas o gastos de mudanza y almacenamiento, según se especifica en su carta de concesión, que le enviaremos por separado.</w:t>
                    </w:r>
                  </w:p>
                  <w:p>
                    <w:pPr>
                      <w:spacing w:line="240" w:lineRule="auto" w:before="11"/>
                      <w:rPr>
                        <w:b/>
                        <w:sz w:val="20"/>
                      </w:rPr>
                    </w:pPr>
                  </w:p>
                  <w:p>
                    <w:pPr>
                      <w:spacing w:before="0"/>
                      <w:ind w:left="188" w:right="376" w:firstLine="0"/>
                      <w:jc w:val="both"/>
                      <w:rPr>
                        <w:b/>
                        <w:sz w:val="18"/>
                      </w:rPr>
                    </w:pPr>
                    <w:r>
                      <w:rPr>
                        <w:b/>
                        <w:sz w:val="18"/>
                      </w:rPr>
                      <w:t>Una declaración deliberadamente errónea, el fraude o el uso indebido de estos fondos que se solicitaron para ayuda en caso de desastre podrían llevar a sanciones civiles y penales.</w:t>
                    </w:r>
                  </w:p>
                  <w:p>
                    <w:pPr>
                      <w:spacing w:line="240" w:lineRule="auto" w:before="2"/>
                      <w:rPr>
                        <w:b/>
                        <w:sz w:val="18"/>
                      </w:rPr>
                    </w:pPr>
                  </w:p>
                  <w:p>
                    <w:pPr>
                      <w:spacing w:before="1"/>
                      <w:ind w:left="188" w:right="379" w:firstLine="0"/>
                      <w:jc w:val="both"/>
                      <w:rPr>
                        <w:b/>
                        <w:sz w:val="18"/>
                      </w:rPr>
                    </w:pPr>
                    <w:r>
                      <w:rPr>
                        <w:b/>
                        <w:sz w:val="18"/>
                      </w:rPr>
                      <w:t>En virtud de las normas estatales y federales, estos fondos no pueden utilizarse para pérdidas comerciales, mejoras a una propiedad, jardinería, propiedades recreativas u obligaciones financieras contraídas con anterioridad.</w:t>
                    </w:r>
                  </w:p>
                  <w:p>
                    <w:pPr>
                      <w:spacing w:line="240" w:lineRule="auto" w:before="9"/>
                      <w:rPr>
                        <w:b/>
                        <w:sz w:val="17"/>
                      </w:rPr>
                    </w:pPr>
                  </w:p>
                  <w:p>
                    <w:pPr>
                      <w:spacing w:before="0"/>
                      <w:ind w:left="188" w:right="375" w:firstLine="0"/>
                      <w:jc w:val="both"/>
                      <w:rPr>
                        <w:b/>
                        <w:sz w:val="18"/>
                      </w:rPr>
                    </w:pPr>
                    <w:r>
                      <w:rPr>
                        <w:b/>
                        <w:sz w:val="18"/>
                      </w:rPr>
                      <w:t>Si tiene alguna pregunta, puede llamar a la Unidad de Asistencia en Casos de Desastre de la Comisión de Salud y Servicios Humanos de Texas al 1-800-582- 5233.</w:t>
                    </w:r>
                  </w:p>
                </w:txbxContent>
              </v:textbox>
              <w10:wrap type="none"/>
            </v:shape>
          </v:group>
        </w:pict>
      </w:r>
      <w:r>
        <w:rPr>
          <w:rFonts w:ascii="Arial"/>
          <w:spacing w:val="121"/>
        </w:rPr>
      </w:r>
      <w:r>
        <w:rPr>
          <w:spacing w:val="38"/>
        </w:rPr>
        <w:t> </w:t>
      </w:r>
      <w:r>
        <w:rPr>
          <w:rFonts w:ascii="Arial"/>
          <w:spacing w:val="38"/>
          <w:position w:val="417"/>
        </w:rPr>
        <w:pict>
          <v:group style="width:15.35pt;height:15.35pt;mso-position-horizontal-relative:char;mso-position-vertical-relative:line" coordorigin="0,0" coordsize="307,307">
            <v:line style="position:absolute" from="0,149" to="307,149" stroked="true" strokeweight=".72pt" strokecolor="#000000">
              <v:stroke dashstyle="solid"/>
            </v:line>
            <v:line style="position:absolute" from="134,0" to="134,307" stroked="true" strokeweight=".72pt" strokecolor="#000000">
              <v:stroke dashstyle="solid"/>
            </v:line>
          </v:group>
        </w:pict>
      </w:r>
      <w:r>
        <w:rPr>
          <w:rFonts w:ascii="Arial"/>
          <w:spacing w:val="38"/>
          <w:position w:val="417"/>
        </w:rPr>
      </w:r>
    </w:p>
    <w:p>
      <w:pPr>
        <w:pStyle w:val="BodyText"/>
        <w:rPr>
          <w:sz w:val="20"/>
        </w:rPr>
      </w:pPr>
    </w:p>
    <w:p>
      <w:pPr>
        <w:pStyle w:val="BodyText"/>
        <w:spacing w:before="94"/>
        <w:ind w:left="111"/>
      </w:pPr>
      <w:r>
        <w:rPr/>
        <w:pict>
          <v:group style="position:absolute;margin-left:453.350006pt;margin-top:-17.064083pt;width:15.35pt;height:15.35pt;mso-position-horizontal-relative:page;mso-position-vertical-relative:paragraph;z-index:15737344" coordorigin="9067,-341" coordsize="307,307">
            <v:line style="position:absolute" from="9067,-193" to="9374,-193" stroked="true" strokeweight=".72pt" strokecolor="#000000">
              <v:stroke dashstyle="solid"/>
            </v:line>
            <v:line style="position:absolute" from="9201,-341" to="9201,-34" stroked="true" strokeweight=".72pt" strokecolor="#000000">
              <v:stroke dashstyle="solid"/>
            </v:line>
            <w10:wrap type="none"/>
          </v:group>
        </w:pict>
      </w:r>
      <w:r>
        <w:rPr/>
        <w:t>1-2023</w:t>
      </w:r>
    </w:p>
    <w:sectPr>
      <w:pgSz w:w="12240" w:h="15840"/>
      <w:pgMar w:header="455" w:footer="0" w:top="920" w:bottom="0" w:left="10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549999pt;margin-top:22.75pt;width:14.6pt;height:15.35pt;mso-position-horizontal-relative:page;mso-position-vertical-relative:page;z-index:-15814144" coordorigin="671,455" coordsize="292,307">
          <v:line style="position:absolute" from="810,455" to="810,762" stroked="true" strokeweight=".72pt" strokecolor="#000000">
            <v:stroke dashstyle="solid"/>
          </v:line>
          <v:line style="position:absolute" from="671,603" to="963,603" stroked="true" strokeweight=".72pt" strokecolor="#000000">
            <v:stroke dashstyle="solid"/>
          </v:line>
          <w10:wrap type="none"/>
        </v:group>
      </w:pict>
    </w:r>
    <w:r>
      <w:rPr/>
      <w:pict>
        <v:group style="position:absolute;margin-left:452.850006pt;margin-top:22.75pt;width:14.6pt;height:15.35pt;mso-position-horizontal-relative:page;mso-position-vertical-relative:page;z-index:-15813632" coordorigin="9057,455" coordsize="292,307">
          <v:line style="position:absolute" from="9200,455" to="9200,762" stroked="true" strokeweight=".72pt" strokecolor="#000000">
            <v:stroke dashstyle="solid"/>
          </v:line>
          <v:line style="position:absolute" from="9057,603" to="9349,603" stroked="true" strokeweight=".72pt" strokecolor="#000000">
            <v:stroke dashstyle="solid"/>
          </v:line>
          <w10:wrap type="non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4"/>
      <w:szCs w:val="14"/>
      <w:lang w:val="en-us" w:eastAsia="en-US" w:bidi="ar-SA"/>
    </w:rPr>
  </w:style>
  <w:style w:styleId="Heading1" w:type="paragraph">
    <w:name w:val="Heading 1"/>
    <w:basedOn w:val="Normal"/>
    <w:uiPriority w:val="1"/>
    <w:qFormat/>
    <w:pPr>
      <w:ind w:left="-332"/>
      <w:outlineLvl w:val="1"/>
    </w:pPr>
    <w:rPr>
      <w:rFonts w:ascii="Times New Roman" w:hAnsi="Times New Roman" w:eastAsia="Times New Roman" w:cs="Times New Roman"/>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Other Needs Assistance Program Stuffer</dc:title>
  <dcterms:created xsi:type="dcterms:W3CDTF">2023-01-31T19:07:52Z</dcterms:created>
  <dcterms:modified xsi:type="dcterms:W3CDTF">2023-01-31T19:07:52Z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for Microsoft 365</vt:lpwstr>
  </property>
  <property fmtid="{D5CDD505-2E9C-101B-9397-08002B2CF9AE}" pid="4" name="LastSaved">
    <vt:filetime>2023-01-31T00:00:00Z</vt:filetime>
  </property>
</Properties>
</file>